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88BE0">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14:paraId="585D705A">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500"/>
        <w:gridCol w:w="2525"/>
        <w:gridCol w:w="975"/>
      </w:tblGrid>
      <w:tr w14:paraId="4AE2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14:paraId="161B183F">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14:paraId="5DD9A321">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14:paraId="609F76D1">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14:paraId="28403E64">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500" w:type="dxa"/>
            <w:shd w:val="clear" w:color="auto" w:fill="auto"/>
            <w:noWrap/>
            <w:vAlign w:val="center"/>
          </w:tcPr>
          <w:p w14:paraId="0CFC9DAD">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525" w:type="dxa"/>
            <w:vAlign w:val="center"/>
          </w:tcPr>
          <w:p w14:paraId="3A4FAE87">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14:paraId="48ACA447">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14:paraId="6152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14:paraId="4904D5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828" w:type="dxa"/>
            <w:shd w:val="clear" w:color="auto" w:fill="auto"/>
            <w:noWrap/>
            <w:vAlign w:val="center"/>
          </w:tcPr>
          <w:p w14:paraId="28488D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肌电诱发电位监测仪</w:t>
            </w:r>
          </w:p>
        </w:tc>
        <w:tc>
          <w:tcPr>
            <w:tcW w:w="688" w:type="dxa"/>
            <w:shd w:val="clear" w:color="auto" w:fill="auto"/>
            <w:noWrap/>
            <w:vAlign w:val="center"/>
          </w:tcPr>
          <w:p w14:paraId="1DCB4E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14:paraId="497B8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14:paraId="755DDC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多种提示音和阈值调节功能、事件捕捉功能、曲线自适应功能、滤波功能及通道关闭功能。可以外接USB以导出肌电波形数据文件，升级系统；刺激电流可通过触摸屏和物理按键快速调节；适配耗材为同厂生产的神经监护气管插管、喉返贴片电极和刺激探针，刺激探针型号能满足开放手术、腔镜手术等需求。</w:t>
            </w:r>
          </w:p>
        </w:tc>
        <w:tc>
          <w:tcPr>
            <w:tcW w:w="2525" w:type="dxa"/>
            <w:vAlign w:val="center"/>
          </w:tcPr>
          <w:p w14:paraId="00A0E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用于</w:t>
            </w:r>
            <w:r>
              <w:rPr>
                <w:rFonts w:hint="eastAsia" w:ascii="宋体" w:hAnsi="宋体" w:eastAsia="宋体" w:cs="宋体"/>
                <w:i w:val="0"/>
                <w:iCs w:val="0"/>
                <w:color w:val="000000"/>
                <w:kern w:val="0"/>
                <w:sz w:val="24"/>
                <w:szCs w:val="24"/>
                <w:u w:val="none"/>
                <w:lang w:val="en-US" w:eastAsia="zh-CN" w:bidi="ar"/>
              </w:rPr>
              <w:t>开展</w:t>
            </w:r>
            <w:r>
              <w:rPr>
                <w:rFonts w:hint="default" w:ascii="宋体" w:hAnsi="宋体" w:eastAsia="宋体" w:cs="宋体"/>
                <w:i w:val="0"/>
                <w:iCs w:val="0"/>
                <w:color w:val="000000"/>
                <w:kern w:val="0"/>
                <w:sz w:val="24"/>
                <w:szCs w:val="24"/>
                <w:u w:val="none"/>
                <w:lang w:val="en-US" w:eastAsia="zh-CN" w:bidi="ar"/>
              </w:rPr>
              <w:t>不同术式</w:t>
            </w:r>
            <w:r>
              <w:rPr>
                <w:rFonts w:hint="eastAsia" w:ascii="宋体" w:hAnsi="宋体" w:eastAsia="宋体" w:cs="宋体"/>
                <w:i w:val="0"/>
                <w:iCs w:val="0"/>
                <w:color w:val="000000"/>
                <w:kern w:val="0"/>
                <w:sz w:val="24"/>
                <w:szCs w:val="24"/>
                <w:u w:val="none"/>
                <w:lang w:val="en-US" w:eastAsia="zh-CN" w:bidi="ar"/>
              </w:rPr>
              <w:t>的甲状腺</w:t>
            </w:r>
            <w:r>
              <w:rPr>
                <w:rFonts w:hint="default" w:ascii="宋体" w:hAnsi="宋体" w:eastAsia="宋体" w:cs="宋体"/>
                <w:i w:val="0"/>
                <w:iCs w:val="0"/>
                <w:color w:val="000000"/>
                <w:kern w:val="0"/>
                <w:sz w:val="24"/>
                <w:szCs w:val="24"/>
                <w:u w:val="none"/>
                <w:lang w:val="en-US" w:eastAsia="zh-CN" w:bidi="ar"/>
              </w:rPr>
              <w:t>手</w:t>
            </w:r>
            <w:r>
              <w:rPr>
                <w:rFonts w:hint="eastAsia" w:ascii="宋体" w:hAnsi="宋体" w:eastAsia="宋体" w:cs="宋体"/>
                <w:i w:val="0"/>
                <w:iCs w:val="0"/>
                <w:color w:val="000000"/>
                <w:kern w:val="0"/>
                <w:sz w:val="24"/>
                <w:szCs w:val="24"/>
                <w:u w:val="none"/>
                <w:lang w:val="en-US" w:eastAsia="zh-CN" w:bidi="ar"/>
              </w:rPr>
              <w:t>术</w:t>
            </w:r>
            <w:r>
              <w:rPr>
                <w:rFonts w:hint="default" w:ascii="宋体" w:hAnsi="宋体" w:eastAsia="宋体" w:cs="宋体"/>
                <w:i w:val="0"/>
                <w:iCs w:val="0"/>
                <w:color w:val="000000"/>
                <w:kern w:val="0"/>
                <w:sz w:val="24"/>
                <w:szCs w:val="24"/>
                <w:u w:val="none"/>
                <w:lang w:val="en-US" w:eastAsia="zh-CN" w:bidi="ar"/>
              </w:rPr>
              <w:t>或甲状旁腺手术术</w:t>
            </w:r>
            <w:r>
              <w:rPr>
                <w:rFonts w:hint="eastAsia" w:ascii="宋体" w:hAnsi="宋体" w:eastAsia="宋体" w:cs="宋体"/>
                <w:i w:val="0"/>
                <w:iCs w:val="0"/>
                <w:color w:val="000000"/>
                <w:kern w:val="0"/>
                <w:sz w:val="24"/>
                <w:szCs w:val="24"/>
                <w:u w:val="none"/>
                <w:lang w:val="en-US" w:eastAsia="zh-CN" w:bidi="ar"/>
              </w:rPr>
              <w:t>中</w:t>
            </w:r>
            <w:r>
              <w:rPr>
                <w:rFonts w:hint="default" w:ascii="宋体" w:hAnsi="宋体" w:eastAsia="宋体" w:cs="宋体"/>
                <w:i w:val="0"/>
                <w:iCs w:val="0"/>
                <w:color w:val="000000"/>
                <w:kern w:val="0"/>
                <w:sz w:val="24"/>
                <w:szCs w:val="24"/>
                <w:u w:val="none"/>
                <w:lang w:val="en-US" w:eastAsia="zh-CN" w:bidi="ar"/>
              </w:rPr>
              <w:t>对于</w:t>
            </w:r>
            <w:r>
              <w:rPr>
                <w:rFonts w:hint="eastAsia" w:ascii="宋体" w:hAnsi="宋体" w:eastAsia="宋体" w:cs="宋体"/>
                <w:i w:val="0"/>
                <w:iCs w:val="0"/>
                <w:color w:val="000000"/>
                <w:kern w:val="0"/>
                <w:sz w:val="24"/>
                <w:szCs w:val="24"/>
                <w:u w:val="none"/>
                <w:lang w:val="en-US" w:eastAsia="zh-CN" w:bidi="ar"/>
              </w:rPr>
              <w:t>喉返神经</w:t>
            </w:r>
            <w:r>
              <w:rPr>
                <w:rFonts w:hint="default" w:ascii="宋体" w:hAnsi="宋体" w:eastAsia="宋体" w:cs="宋体"/>
                <w:i w:val="0"/>
                <w:iCs w:val="0"/>
                <w:color w:val="000000"/>
                <w:kern w:val="0"/>
                <w:sz w:val="24"/>
                <w:szCs w:val="24"/>
                <w:u w:val="none"/>
                <w:lang w:val="en-US" w:eastAsia="zh-CN" w:bidi="ar"/>
              </w:rPr>
              <w:t>、喉上神经和迷走神经的实时探查定位</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监测神经功能</w:t>
            </w:r>
            <w:r>
              <w:rPr>
                <w:rFonts w:hint="eastAsia" w:ascii="宋体" w:hAnsi="宋体" w:eastAsia="宋体" w:cs="宋体"/>
                <w:i w:val="0"/>
                <w:iCs w:val="0"/>
                <w:color w:val="000000"/>
                <w:kern w:val="0"/>
                <w:sz w:val="24"/>
                <w:szCs w:val="24"/>
                <w:u w:val="none"/>
                <w:lang w:val="en-US" w:eastAsia="zh-CN" w:bidi="ar"/>
              </w:rPr>
              <w:t>等使用</w:t>
            </w:r>
            <w:r>
              <w:rPr>
                <w:rFonts w:hint="default" w:ascii="宋体" w:hAnsi="宋体" w:eastAsia="宋体" w:cs="宋体"/>
                <w:i w:val="0"/>
                <w:iCs w:val="0"/>
                <w:color w:val="000000"/>
                <w:kern w:val="0"/>
                <w:sz w:val="24"/>
                <w:szCs w:val="24"/>
                <w:u w:val="none"/>
                <w:lang w:val="en-US" w:eastAsia="zh-CN" w:bidi="ar"/>
              </w:rPr>
              <w:t>。</w:t>
            </w:r>
          </w:p>
        </w:tc>
        <w:tc>
          <w:tcPr>
            <w:tcW w:w="975" w:type="dxa"/>
            <w:vAlign w:val="center"/>
          </w:tcPr>
          <w:p w14:paraId="2552CB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6BA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2" w:type="dxa"/>
            <w:shd w:val="clear" w:color="auto" w:fill="auto"/>
            <w:noWrap/>
            <w:vAlign w:val="center"/>
          </w:tcPr>
          <w:p w14:paraId="3F4179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828" w:type="dxa"/>
            <w:shd w:val="clear" w:color="auto" w:fill="auto"/>
            <w:noWrap/>
            <w:vAlign w:val="center"/>
          </w:tcPr>
          <w:p w14:paraId="2281B2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桌面三气培养箱</w:t>
            </w:r>
          </w:p>
        </w:tc>
        <w:tc>
          <w:tcPr>
            <w:tcW w:w="688" w:type="dxa"/>
            <w:shd w:val="clear" w:color="auto" w:fill="auto"/>
            <w:noWrap/>
            <w:vAlign w:val="center"/>
          </w:tcPr>
          <w:p w14:paraId="12F4A0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14:paraId="49BDC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14:paraId="19460E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培养箱底板与上盖同时加热，底板采用热传导方式加热；两个独立培养室；配有数据端口，可实时输出培养箱内各舱室的温度、CO2浓度、O2浓度值；当温度、气体浓度、进气口压力发生异常时能发出警报，培养箱自带监控软件，可同时监控≥十台设备。</w:t>
            </w:r>
          </w:p>
        </w:tc>
        <w:tc>
          <w:tcPr>
            <w:tcW w:w="2525" w:type="dxa"/>
            <w:vAlign w:val="center"/>
          </w:tcPr>
          <w:p w14:paraId="4BADAB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用于胚胎及囊胚培养及液体平衡。</w:t>
            </w:r>
          </w:p>
        </w:tc>
        <w:tc>
          <w:tcPr>
            <w:tcW w:w="975" w:type="dxa"/>
            <w:vAlign w:val="center"/>
          </w:tcPr>
          <w:p w14:paraId="15046E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7BF7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14:paraId="3870F8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828" w:type="dxa"/>
            <w:shd w:val="clear" w:color="auto" w:fill="auto"/>
            <w:noWrap/>
            <w:vAlign w:val="center"/>
          </w:tcPr>
          <w:p w14:paraId="1E733C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万能研究型倒置显微镜</w:t>
            </w:r>
          </w:p>
        </w:tc>
        <w:tc>
          <w:tcPr>
            <w:tcW w:w="688" w:type="dxa"/>
            <w:shd w:val="clear" w:color="auto" w:fill="auto"/>
            <w:noWrap/>
            <w:vAlign w:val="center"/>
          </w:tcPr>
          <w:p w14:paraId="7BFC0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14:paraId="28D6A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14:paraId="149FF4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具备人机工程学设计的低位载物台，可选单层光路系统和具有额外扩展能力的双层光路系统，可采集具有高信噪比，高分辨率图像，可选配明场、暗场、相差、偏光、浮雕相衬、微分干涉和荧光等多种观察方式。</w:t>
            </w:r>
          </w:p>
        </w:tc>
        <w:tc>
          <w:tcPr>
            <w:tcW w:w="2525" w:type="dxa"/>
            <w:vAlign w:val="center"/>
          </w:tcPr>
          <w:p w14:paraId="5F2871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w:t>
            </w:r>
            <w:r>
              <w:rPr>
                <w:rFonts w:hint="default" w:ascii="宋体" w:hAnsi="宋体" w:eastAsia="宋体" w:cs="宋体"/>
                <w:i w:val="0"/>
                <w:iCs w:val="0"/>
                <w:color w:val="000000"/>
                <w:kern w:val="0"/>
                <w:sz w:val="24"/>
                <w:szCs w:val="24"/>
                <w:u w:val="none"/>
                <w:lang w:val="en-US" w:eastAsia="zh-CN" w:bidi="ar"/>
              </w:rPr>
              <w:t>胚胎</w:t>
            </w:r>
            <w:r>
              <w:rPr>
                <w:rFonts w:hint="eastAsia" w:ascii="宋体" w:hAnsi="宋体" w:eastAsia="宋体" w:cs="宋体"/>
                <w:i w:val="0"/>
                <w:iCs w:val="0"/>
                <w:color w:val="000000"/>
                <w:kern w:val="0"/>
                <w:sz w:val="24"/>
                <w:szCs w:val="24"/>
                <w:u w:val="none"/>
                <w:lang w:val="en-US" w:eastAsia="zh-CN" w:bidi="ar"/>
              </w:rPr>
              <w:t>观察、</w:t>
            </w:r>
            <w:r>
              <w:rPr>
                <w:rFonts w:hint="default" w:ascii="宋体" w:hAnsi="宋体" w:eastAsia="宋体" w:cs="宋体"/>
                <w:i w:val="0"/>
                <w:iCs w:val="0"/>
                <w:color w:val="000000"/>
                <w:kern w:val="0"/>
                <w:sz w:val="24"/>
                <w:szCs w:val="24"/>
                <w:u w:val="none"/>
                <w:lang w:val="en-US" w:eastAsia="zh-CN" w:bidi="ar"/>
              </w:rPr>
              <w:t>卵胞浆内单精子显微注射</w:t>
            </w:r>
            <w:r>
              <w:rPr>
                <w:rFonts w:hint="eastAsia" w:ascii="宋体" w:hAnsi="宋体" w:eastAsia="宋体" w:cs="宋体"/>
                <w:i w:val="0"/>
                <w:iCs w:val="0"/>
                <w:color w:val="000000"/>
                <w:kern w:val="0"/>
                <w:sz w:val="24"/>
                <w:szCs w:val="24"/>
                <w:u w:val="none"/>
                <w:lang w:val="en-US" w:eastAsia="zh-CN" w:bidi="ar"/>
              </w:rPr>
              <w:t>等。</w:t>
            </w:r>
          </w:p>
        </w:tc>
        <w:tc>
          <w:tcPr>
            <w:tcW w:w="975" w:type="dxa"/>
            <w:vAlign w:val="center"/>
          </w:tcPr>
          <w:p w14:paraId="2D3930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594F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14:paraId="6DF73F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828" w:type="dxa"/>
            <w:shd w:val="clear" w:color="auto" w:fill="auto"/>
            <w:noWrap/>
            <w:vAlign w:val="center"/>
          </w:tcPr>
          <w:p w14:paraId="5C40AD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显微操作系统</w:t>
            </w:r>
          </w:p>
        </w:tc>
        <w:tc>
          <w:tcPr>
            <w:tcW w:w="688" w:type="dxa"/>
            <w:shd w:val="clear" w:color="auto" w:fill="auto"/>
            <w:noWrap/>
            <w:vAlign w:val="center"/>
          </w:tcPr>
          <w:p w14:paraId="54EBA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14:paraId="076869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14:paraId="596DDA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r>
              <w:rPr>
                <w:rFonts w:hint="default" w:ascii="宋体" w:hAnsi="宋体" w:eastAsia="宋体" w:cs="宋体"/>
                <w:i w:val="0"/>
                <w:iCs w:val="0"/>
                <w:color w:val="000000"/>
                <w:kern w:val="0"/>
                <w:sz w:val="24"/>
                <w:szCs w:val="24"/>
                <w:u w:val="none"/>
                <w:lang w:val="en-US" w:eastAsia="zh-CN" w:bidi="ar"/>
              </w:rPr>
              <w:t>中央摇杆式推进器，粗细调兼备，可控制X、Y、Z 轴三方向运动，找位方便且快捷</w:t>
            </w:r>
            <w:r>
              <w:rPr>
                <w:rFonts w:hint="eastAsia" w:ascii="宋体" w:hAnsi="宋体" w:eastAsia="宋体" w:cs="宋体"/>
                <w:i w:val="0"/>
                <w:iCs w:val="0"/>
                <w:color w:val="000000"/>
                <w:kern w:val="0"/>
                <w:sz w:val="24"/>
                <w:szCs w:val="24"/>
                <w:u w:val="none"/>
                <w:lang w:val="en-US" w:eastAsia="zh-CN" w:bidi="ar"/>
              </w:rPr>
              <w:t>；具备</w:t>
            </w:r>
            <w:r>
              <w:rPr>
                <w:rFonts w:hint="default" w:ascii="宋体" w:hAnsi="宋体" w:eastAsia="宋体" w:cs="宋体"/>
                <w:i w:val="0"/>
                <w:iCs w:val="0"/>
                <w:color w:val="000000"/>
                <w:kern w:val="0"/>
                <w:sz w:val="24"/>
                <w:szCs w:val="24"/>
                <w:u w:val="none"/>
                <w:lang w:val="en-US" w:eastAsia="zh-CN" w:bidi="ar"/>
              </w:rPr>
              <w:t>高精度吸注器，密封性好，吸附力强，操作轻柔</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专业用于精子的转移和注射，以及单个</w:t>
            </w:r>
            <w:r>
              <w:rPr>
                <w:rFonts w:hint="eastAsia" w:ascii="宋体" w:hAnsi="宋体" w:eastAsia="宋体" w:cs="宋体"/>
                <w:i w:val="0"/>
                <w:iCs w:val="0"/>
                <w:color w:val="000000"/>
                <w:kern w:val="0"/>
                <w:sz w:val="24"/>
                <w:szCs w:val="24"/>
                <w:u w:val="none"/>
                <w:lang w:val="en-US" w:eastAsia="zh-CN" w:bidi="ar"/>
              </w:rPr>
              <w:t>卵</w:t>
            </w:r>
            <w:r>
              <w:rPr>
                <w:rFonts w:hint="default" w:ascii="宋体" w:hAnsi="宋体" w:eastAsia="宋体" w:cs="宋体"/>
                <w:i w:val="0"/>
                <w:iCs w:val="0"/>
                <w:color w:val="000000"/>
                <w:kern w:val="0"/>
                <w:sz w:val="24"/>
                <w:szCs w:val="24"/>
                <w:u w:val="none"/>
                <w:lang w:val="en-US" w:eastAsia="zh-CN" w:bidi="ar"/>
              </w:rPr>
              <w:t>裂球细胞分离。</w:t>
            </w:r>
          </w:p>
        </w:tc>
        <w:tc>
          <w:tcPr>
            <w:tcW w:w="2525" w:type="dxa"/>
            <w:vAlign w:val="center"/>
          </w:tcPr>
          <w:p w14:paraId="4FFFA4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w:t>
            </w:r>
            <w:r>
              <w:rPr>
                <w:rFonts w:hint="default" w:ascii="宋体" w:hAnsi="宋体" w:eastAsia="宋体" w:cs="宋体"/>
                <w:i w:val="0"/>
                <w:iCs w:val="0"/>
                <w:color w:val="000000"/>
                <w:kern w:val="0"/>
                <w:sz w:val="24"/>
                <w:szCs w:val="24"/>
                <w:u w:val="none"/>
                <w:lang w:val="en-US" w:eastAsia="zh-CN" w:bidi="ar"/>
              </w:rPr>
              <w:t>卵胞浆内单精子显微注射</w:t>
            </w:r>
            <w:r>
              <w:rPr>
                <w:rFonts w:hint="eastAsia" w:ascii="宋体" w:hAnsi="宋体" w:eastAsia="宋体" w:cs="宋体"/>
                <w:i w:val="0"/>
                <w:iCs w:val="0"/>
                <w:color w:val="000000"/>
                <w:kern w:val="0"/>
                <w:sz w:val="24"/>
                <w:szCs w:val="24"/>
                <w:u w:val="none"/>
                <w:lang w:val="en-US" w:eastAsia="zh-CN" w:bidi="ar"/>
              </w:rPr>
              <w:t>。</w:t>
            </w:r>
          </w:p>
        </w:tc>
        <w:tc>
          <w:tcPr>
            <w:tcW w:w="975" w:type="dxa"/>
            <w:vAlign w:val="center"/>
          </w:tcPr>
          <w:p w14:paraId="2E7F07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5D7B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14:paraId="436F0A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828" w:type="dxa"/>
            <w:shd w:val="clear" w:color="auto" w:fill="auto"/>
            <w:noWrap/>
            <w:vAlign w:val="center"/>
          </w:tcPr>
          <w:p w14:paraId="0B99A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液氮监控系统</w:t>
            </w:r>
          </w:p>
        </w:tc>
        <w:tc>
          <w:tcPr>
            <w:tcW w:w="688" w:type="dxa"/>
            <w:shd w:val="clear" w:color="auto" w:fill="auto"/>
            <w:noWrap/>
            <w:vAlign w:val="center"/>
          </w:tcPr>
          <w:p w14:paraId="42B8507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14:paraId="22838D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14:paraId="0EB4A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系统</w:t>
            </w:r>
            <w:r>
              <w:rPr>
                <w:rFonts w:hint="eastAsia" w:ascii="宋体" w:hAnsi="宋体" w:eastAsia="宋体" w:cs="宋体"/>
                <w:i w:val="0"/>
                <w:iCs w:val="0"/>
                <w:color w:val="000000"/>
                <w:kern w:val="0"/>
                <w:sz w:val="24"/>
                <w:szCs w:val="24"/>
                <w:u w:val="none"/>
                <w:lang w:val="en-US" w:eastAsia="zh-CN" w:bidi="ar"/>
              </w:rPr>
              <w:t>可</w:t>
            </w:r>
            <w:r>
              <w:rPr>
                <w:rFonts w:hint="default" w:ascii="宋体" w:hAnsi="宋体" w:eastAsia="宋体" w:cs="宋体"/>
                <w:i w:val="0"/>
                <w:iCs w:val="0"/>
                <w:color w:val="000000"/>
                <w:kern w:val="0"/>
                <w:sz w:val="24"/>
                <w:szCs w:val="24"/>
                <w:u w:val="none"/>
                <w:lang w:val="en-US" w:eastAsia="zh-CN" w:bidi="ar"/>
              </w:rPr>
              <w:t>自动分析各项指标数据，对可能出现的异常问题进行声光报警并通过电话呼叫或短信邮件等方式提醒相关工作人员，确保胚胎安全。</w:t>
            </w:r>
          </w:p>
        </w:tc>
        <w:tc>
          <w:tcPr>
            <w:tcW w:w="2525" w:type="dxa"/>
            <w:vAlign w:val="center"/>
          </w:tcPr>
          <w:p w14:paraId="2A3BD5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用于监控液氮，确保冷冻胚胎安全。</w:t>
            </w:r>
          </w:p>
        </w:tc>
        <w:tc>
          <w:tcPr>
            <w:tcW w:w="975" w:type="dxa"/>
            <w:vAlign w:val="center"/>
          </w:tcPr>
          <w:p w14:paraId="7E47BC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3314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14:paraId="33F52F6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828" w:type="dxa"/>
            <w:shd w:val="clear" w:color="auto" w:fill="auto"/>
            <w:noWrap/>
            <w:vAlign w:val="center"/>
          </w:tcPr>
          <w:p w14:paraId="7C61AC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简易半身复苏模型（带电子线显示器）</w:t>
            </w:r>
          </w:p>
        </w:tc>
        <w:tc>
          <w:tcPr>
            <w:tcW w:w="688" w:type="dxa"/>
            <w:shd w:val="clear" w:color="auto" w:fill="auto"/>
            <w:noWrap/>
            <w:vAlign w:val="center"/>
          </w:tcPr>
          <w:p w14:paraId="4DD398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62" w:type="dxa"/>
            <w:vAlign w:val="center"/>
          </w:tcPr>
          <w:p w14:paraId="73C90D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14:paraId="6FDC31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正常成人男性准确的上半身解剖结构。可反馈各项CPR数据，包括按压深度、按压回弹、按压速率、通气次数、通气过量次数等；可进行口对口人工通气、球囊面罩通气；不限于一种反馈装置，可下载APP，APP可同时显示4台以上的复苏模型；CPR结果可保存并查看。</w:t>
            </w:r>
          </w:p>
        </w:tc>
        <w:tc>
          <w:tcPr>
            <w:tcW w:w="2525" w:type="dxa"/>
            <w:vAlign w:val="center"/>
          </w:tcPr>
          <w:p w14:paraId="3E939D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开展高质量的心肺复苏技能培训、考核。</w:t>
            </w:r>
          </w:p>
        </w:tc>
        <w:tc>
          <w:tcPr>
            <w:tcW w:w="975" w:type="dxa"/>
            <w:vAlign w:val="center"/>
          </w:tcPr>
          <w:p w14:paraId="5147AE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213B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14:paraId="5594DC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828" w:type="dxa"/>
            <w:shd w:val="clear" w:color="auto" w:fill="auto"/>
            <w:noWrap/>
            <w:vAlign w:val="center"/>
          </w:tcPr>
          <w:p w14:paraId="45665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高级静脉穿刺手臂训练模型</w:t>
            </w:r>
          </w:p>
        </w:tc>
        <w:tc>
          <w:tcPr>
            <w:tcW w:w="688" w:type="dxa"/>
            <w:shd w:val="clear" w:color="auto" w:fill="auto"/>
            <w:noWrap/>
            <w:vAlign w:val="center"/>
          </w:tcPr>
          <w:p w14:paraId="63A39B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62" w:type="dxa"/>
            <w:vAlign w:val="center"/>
          </w:tcPr>
          <w:p w14:paraId="03C9AF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14:paraId="340522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具备手背部位的主要静脉血管系统，可进行静脉的注射、输液（血）的穿刺练习。</w:t>
            </w:r>
          </w:p>
        </w:tc>
        <w:tc>
          <w:tcPr>
            <w:tcW w:w="2525" w:type="dxa"/>
            <w:vAlign w:val="center"/>
          </w:tcPr>
          <w:p w14:paraId="0AE547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开展手臂静脉穿刺训练、考核。</w:t>
            </w:r>
          </w:p>
        </w:tc>
        <w:tc>
          <w:tcPr>
            <w:tcW w:w="975" w:type="dxa"/>
            <w:vAlign w:val="center"/>
          </w:tcPr>
          <w:p w14:paraId="09572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242C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14:paraId="1C0A6B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828" w:type="dxa"/>
            <w:shd w:val="clear" w:color="auto" w:fill="auto"/>
            <w:noWrap/>
            <w:vAlign w:val="center"/>
          </w:tcPr>
          <w:p w14:paraId="037E57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导尿模型（男一女二）</w:t>
            </w:r>
          </w:p>
        </w:tc>
        <w:tc>
          <w:tcPr>
            <w:tcW w:w="688" w:type="dxa"/>
            <w:shd w:val="clear" w:color="auto" w:fill="auto"/>
            <w:noWrap/>
            <w:vAlign w:val="center"/>
          </w:tcPr>
          <w:p w14:paraId="738DE1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2" w:type="dxa"/>
            <w:vAlign w:val="center"/>
          </w:tcPr>
          <w:p w14:paraId="16CB8A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14:paraId="3D9B8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逼真的男性、女性导尿模型，可练习插入导尿管进行导尿。</w:t>
            </w:r>
          </w:p>
        </w:tc>
        <w:tc>
          <w:tcPr>
            <w:tcW w:w="2525" w:type="dxa"/>
            <w:vAlign w:val="center"/>
          </w:tcPr>
          <w:p w14:paraId="279D1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开展男性、女性导尿培训、考核。</w:t>
            </w:r>
          </w:p>
        </w:tc>
        <w:tc>
          <w:tcPr>
            <w:tcW w:w="975" w:type="dxa"/>
            <w:vAlign w:val="center"/>
          </w:tcPr>
          <w:p w14:paraId="03B668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14:paraId="26C4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50" w:type="dxa"/>
            <w:gridSpan w:val="7"/>
            <w:shd w:val="clear" w:color="auto" w:fill="auto"/>
            <w:noWrap/>
            <w:vAlign w:val="center"/>
          </w:tcPr>
          <w:p w14:paraId="70F262EA">
            <w:pPr>
              <w:keepNext w:val="0"/>
              <w:keepLines w:val="0"/>
              <w:widowControl/>
              <w:suppressLineNumbers w:val="0"/>
              <w:tabs>
                <w:tab w:val="left" w:pos="4621"/>
              </w:tabs>
              <w:ind w:firstLine="1960" w:firstLineChars="7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sz w:val="28"/>
                <w:szCs w:val="28"/>
              </w:rPr>
              <w:t>以上</w:t>
            </w:r>
            <w:bookmarkStart w:id="0" w:name="_GoBack"/>
            <w:bookmarkEnd w:id="0"/>
            <w:r>
              <w:rPr>
                <w:rFonts w:hint="eastAsia" w:asciiTheme="minorEastAsia" w:hAnsiTheme="minorEastAsia"/>
                <w:sz w:val="28"/>
                <w:szCs w:val="28"/>
              </w:rPr>
              <w:t>设备需求及最终采购数量根据医院需求确定。</w:t>
            </w:r>
          </w:p>
        </w:tc>
      </w:tr>
    </w:tbl>
    <w:p w14:paraId="46DD1AF6">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I3OTAwN2Y5MGJkYzc1MDYxZTlhMDQ4MjI5OT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47042B5"/>
    <w:rsid w:val="062E593E"/>
    <w:rsid w:val="06A04717"/>
    <w:rsid w:val="076D59A5"/>
    <w:rsid w:val="087C3FB5"/>
    <w:rsid w:val="08C07D53"/>
    <w:rsid w:val="09B03974"/>
    <w:rsid w:val="09E244F6"/>
    <w:rsid w:val="0D6D057B"/>
    <w:rsid w:val="0D892EDB"/>
    <w:rsid w:val="0EA27830"/>
    <w:rsid w:val="0F7F00F1"/>
    <w:rsid w:val="100A6DB0"/>
    <w:rsid w:val="11957463"/>
    <w:rsid w:val="1413499D"/>
    <w:rsid w:val="145907A8"/>
    <w:rsid w:val="15082937"/>
    <w:rsid w:val="15697FC8"/>
    <w:rsid w:val="17A64397"/>
    <w:rsid w:val="187153B2"/>
    <w:rsid w:val="18B352B0"/>
    <w:rsid w:val="19F50017"/>
    <w:rsid w:val="1A9923D9"/>
    <w:rsid w:val="1C05642B"/>
    <w:rsid w:val="1CDC6ECB"/>
    <w:rsid w:val="1E50265B"/>
    <w:rsid w:val="1FA73D9F"/>
    <w:rsid w:val="21A04434"/>
    <w:rsid w:val="22DD2240"/>
    <w:rsid w:val="24946565"/>
    <w:rsid w:val="25336198"/>
    <w:rsid w:val="27C10ED4"/>
    <w:rsid w:val="27D855BE"/>
    <w:rsid w:val="2AC07DB2"/>
    <w:rsid w:val="2B11085A"/>
    <w:rsid w:val="2C9117F8"/>
    <w:rsid w:val="2DBD3AD0"/>
    <w:rsid w:val="2E1F0FC6"/>
    <w:rsid w:val="2E2043E2"/>
    <w:rsid w:val="2ED4433F"/>
    <w:rsid w:val="2F666780"/>
    <w:rsid w:val="2FB614B6"/>
    <w:rsid w:val="30EF0FE1"/>
    <w:rsid w:val="340E1801"/>
    <w:rsid w:val="34935BA6"/>
    <w:rsid w:val="34935D4D"/>
    <w:rsid w:val="34FC3E0F"/>
    <w:rsid w:val="37804AFF"/>
    <w:rsid w:val="37E61322"/>
    <w:rsid w:val="390A49A1"/>
    <w:rsid w:val="39B7532B"/>
    <w:rsid w:val="3B1B7C21"/>
    <w:rsid w:val="3C340332"/>
    <w:rsid w:val="3D6428FB"/>
    <w:rsid w:val="426479D7"/>
    <w:rsid w:val="428F4F49"/>
    <w:rsid w:val="42A96954"/>
    <w:rsid w:val="433D0EB3"/>
    <w:rsid w:val="436F2B56"/>
    <w:rsid w:val="442C191A"/>
    <w:rsid w:val="44946A5A"/>
    <w:rsid w:val="467E0ECE"/>
    <w:rsid w:val="46872C9C"/>
    <w:rsid w:val="470B511B"/>
    <w:rsid w:val="47E36789"/>
    <w:rsid w:val="47EA7AF7"/>
    <w:rsid w:val="49BE0086"/>
    <w:rsid w:val="49C64593"/>
    <w:rsid w:val="4A542A6C"/>
    <w:rsid w:val="4BA218AA"/>
    <w:rsid w:val="4C912FB1"/>
    <w:rsid w:val="4EF9380E"/>
    <w:rsid w:val="4FA42303"/>
    <w:rsid w:val="503808B3"/>
    <w:rsid w:val="507F549C"/>
    <w:rsid w:val="50A22ED9"/>
    <w:rsid w:val="51C77865"/>
    <w:rsid w:val="51E023C8"/>
    <w:rsid w:val="53C25DCC"/>
    <w:rsid w:val="54FC530D"/>
    <w:rsid w:val="55272CBF"/>
    <w:rsid w:val="58C6594A"/>
    <w:rsid w:val="593132EC"/>
    <w:rsid w:val="5A064F99"/>
    <w:rsid w:val="5A805C92"/>
    <w:rsid w:val="5AB663BB"/>
    <w:rsid w:val="5CBC1877"/>
    <w:rsid w:val="5D6677C8"/>
    <w:rsid w:val="619D2C78"/>
    <w:rsid w:val="632D4326"/>
    <w:rsid w:val="65832E31"/>
    <w:rsid w:val="65AB7953"/>
    <w:rsid w:val="65B6354D"/>
    <w:rsid w:val="66BB5028"/>
    <w:rsid w:val="67345C23"/>
    <w:rsid w:val="685C0145"/>
    <w:rsid w:val="69CC1FC7"/>
    <w:rsid w:val="6A114F5F"/>
    <w:rsid w:val="6A18079C"/>
    <w:rsid w:val="6A8D70E8"/>
    <w:rsid w:val="6D535020"/>
    <w:rsid w:val="6D98476B"/>
    <w:rsid w:val="6DF0182E"/>
    <w:rsid w:val="6FA91027"/>
    <w:rsid w:val="6FE50A20"/>
    <w:rsid w:val="6FF36E9F"/>
    <w:rsid w:val="70B1597A"/>
    <w:rsid w:val="721A66BA"/>
    <w:rsid w:val="72EA3A76"/>
    <w:rsid w:val="7439758C"/>
    <w:rsid w:val="76991287"/>
    <w:rsid w:val="76AA036B"/>
    <w:rsid w:val="789B3B9E"/>
    <w:rsid w:val="79C54F43"/>
    <w:rsid w:val="7A605EED"/>
    <w:rsid w:val="7AB11CB6"/>
    <w:rsid w:val="7B8523A3"/>
    <w:rsid w:val="7B8B4B71"/>
    <w:rsid w:val="7C92745D"/>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5">
    <w:name w:val="font31"/>
    <w:basedOn w:val="10"/>
    <w:autoRedefine/>
    <w:qFormat/>
    <w:uiPriority w:val="0"/>
    <w:rPr>
      <w:rFonts w:hint="eastAsia" w:ascii="宋体" w:hAnsi="宋体" w:eastAsia="宋体" w:cs="宋体"/>
      <w:color w:val="000000"/>
      <w:sz w:val="22"/>
      <w:szCs w:val="22"/>
      <w:u w:val="none"/>
    </w:rPr>
  </w:style>
  <w:style w:type="character" w:customStyle="1" w:styleId="16">
    <w:name w:val="font21"/>
    <w:basedOn w:val="10"/>
    <w:autoRedefine/>
    <w:qFormat/>
    <w:uiPriority w:val="0"/>
    <w:rPr>
      <w:rFonts w:ascii="Calibri" w:hAnsi="Calibri" w:cs="Calibri"/>
      <w:color w:val="000000"/>
      <w:sz w:val="21"/>
      <w:szCs w:val="21"/>
      <w:u w:val="none"/>
    </w:rPr>
  </w:style>
  <w:style w:type="character" w:customStyle="1" w:styleId="17">
    <w:name w:val="font4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2025</Words>
  <Characters>2110</Characters>
  <Lines>5</Lines>
  <Paragraphs>1</Paragraphs>
  <TotalTime>23</TotalTime>
  <ScaleCrop>false</ScaleCrop>
  <LinksUpToDate>false</LinksUpToDate>
  <CharactersWithSpaces>2113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玲儿</cp:lastModifiedBy>
  <cp:lastPrinted>2024-06-05T03:24:00Z</cp:lastPrinted>
  <dcterms:modified xsi:type="dcterms:W3CDTF">2024-06-21T01:06:51Z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65E7341485E44FC2AC583B054E2DD054</vt:lpwstr>
  </property>
</Properties>
</file>