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left"/>
        <w:rPr>
          <w:rFonts w:ascii="仿宋_GB2312" w:eastAsia="仿宋_GB2312" w:hAnsiTheme="minorEastAsia"/>
          <w:sz w:val="28"/>
          <w:szCs w:val="28"/>
        </w:rPr>
      </w:pPr>
      <w:r>
        <w:rPr>
          <w:rFonts w:hint="eastAsia" w:ascii="仿宋_GB2312" w:eastAsia="仿宋_GB2312" w:hAnsiTheme="minorEastAsia"/>
          <w:sz w:val="28"/>
          <w:szCs w:val="28"/>
        </w:rPr>
        <w:t>附件一：</w:t>
      </w:r>
    </w:p>
    <w:p>
      <w:pPr>
        <w:jc w:val="center"/>
        <w:rPr>
          <w:rFonts w:ascii="仿宋_GB2312" w:eastAsia="仿宋_GB2312" w:hAnsiTheme="minorEastAsia"/>
          <w:sz w:val="36"/>
          <w:szCs w:val="28"/>
        </w:rPr>
      </w:pPr>
      <w:r>
        <w:rPr>
          <w:rFonts w:hint="eastAsia" w:ascii="仿宋_GB2312" w:eastAsia="仿宋_GB2312" w:hAnsiTheme="minorEastAsia"/>
          <w:sz w:val="36"/>
          <w:szCs w:val="28"/>
        </w:rPr>
        <w:t>曲靖市妇幼保健院拟购置医疗设备清单</w:t>
      </w:r>
    </w:p>
    <w:tbl>
      <w:tblPr>
        <w:tblStyle w:val="8"/>
        <w:tblW w:w="10750" w:type="dxa"/>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828"/>
        <w:gridCol w:w="688"/>
        <w:gridCol w:w="662"/>
        <w:gridCol w:w="3500"/>
        <w:gridCol w:w="252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72"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82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设备名称</w:t>
            </w:r>
          </w:p>
        </w:tc>
        <w:tc>
          <w:tcPr>
            <w:tcW w:w="688"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662"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c>
          <w:tcPr>
            <w:tcW w:w="3500" w:type="dxa"/>
            <w:shd w:val="clear" w:color="auto" w:fill="auto"/>
            <w:noWrap/>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设备需求</w:t>
            </w:r>
          </w:p>
        </w:tc>
        <w:tc>
          <w:tcPr>
            <w:tcW w:w="252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设备主要开展项目</w:t>
            </w:r>
          </w:p>
        </w:tc>
        <w:tc>
          <w:tcPr>
            <w:tcW w:w="975" w:type="dxa"/>
            <w:vAlign w:val="center"/>
          </w:tcPr>
          <w:p>
            <w:pPr>
              <w:widowControl/>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公告</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便携式彩色多普勒超声诊断仪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具有最为先进的声束处理系统，得到高质量的超声图像，同时可以获得高帧频、更高的组织均一性以及更好的空间分辨力。高度敏感的多普勒和更高技术含量的谐波成像。    </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开展小儿心脏、腹部、小器官、血管等全身各项超声诊断及治疗等项目。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有创呼吸机</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具备无创通气、常频通气和高频通气；常频通气模式下至少两种呼吸模式同时具备容量保证VTG和容量限制（VTLimit）功能；高频模式下具备容量保证（VTG）功能。</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开展呼吸支持、呼吸治疗及急救复苏。</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经皮氧/二氧化碳分压监测仪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具备无创、动态、持续监测tcPO2、tcPCO2、power曲线，具备新生儿专用型号。</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开展无创、动态、持续tcPO2、tcPCO2、power曲线监测</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血气分析仪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该设备应用于血气分析，可进行血气、电解质、代谢物、CO-Ox等参数的同时测定</w:t>
            </w:r>
            <w:r>
              <w:rPr>
                <w:rFonts w:hint="eastAsia" w:ascii="宋体" w:hAnsi="宋体" w:eastAsia="宋体" w:cs="宋体"/>
                <w:i w:val="0"/>
                <w:iCs w:val="0"/>
                <w:color w:val="000000"/>
                <w:kern w:val="0"/>
                <w:sz w:val="24"/>
                <w:szCs w:val="24"/>
                <w:u w:val="none"/>
                <w:lang w:val="en-US" w:eastAsia="zh-CN" w:bidi="ar"/>
              </w:rPr>
              <w:t>。</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开展检查血液气体溶解浓度监测及体液酸碱度监测。</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注射泵（双泵）</w:t>
            </w:r>
          </w:p>
        </w:tc>
        <w:tc>
          <w:tcPr>
            <w:tcW w:w="6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可输注微小剂量的药物，血管活性药物的维持注入、早产儿和新生儿的哺乳及肠营养液的注入、微量输液、输血等。</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用于血管活性药物的维持注入、早产儿和新生儿的哺乳及肠营养液的注入、微量输液、输血等。</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婴儿T组合复苏器</w:t>
            </w:r>
          </w:p>
        </w:tc>
        <w:tc>
          <w:tcPr>
            <w:tcW w:w="6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具备为体重不超过10kg的婴儿提供复苏抢救，具备人工操作、气体驱动的复苏装置。</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用于新生儿复苏抢救。</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喉镜</w:t>
            </w:r>
          </w:p>
        </w:tc>
        <w:tc>
          <w:tcPr>
            <w:tcW w:w="6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用于气管插管患儿，使用喉镜帮助气管导管放入到气道，来维持患儿呼吸道通畅。</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开展气管插管维持患儿呼吸道通畅。</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冷光源蓝光治疗仪</w:t>
            </w:r>
          </w:p>
        </w:tc>
        <w:tc>
          <w:tcPr>
            <w:tcW w:w="6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用于治疗新生儿黄疸，能够与现有婴儿培养箱、婴儿保暖台等设备配合使用。</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开展新生儿冷光源蓝光治疗。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早产婴儿培养箱</w:t>
            </w:r>
          </w:p>
        </w:tc>
        <w:tc>
          <w:tcPr>
            <w:tcW w:w="6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用于早产儿、低体重、新生儿、危重新生儿的恒温培养保育，提供适宜的温度支持。</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用于维持早产儿正常体温，减少热量的散失。</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72"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高端婴儿培养箱</w:t>
            </w:r>
          </w:p>
        </w:tc>
        <w:tc>
          <w:tcPr>
            <w:tcW w:w="6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用于早产儿、低体重、新生儿、危重新生儿的恒温培养保育，提供适宜的温度、湿度支持。</w:t>
            </w:r>
          </w:p>
        </w:tc>
        <w:tc>
          <w:tcPr>
            <w:tcW w:w="25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为早产儿提供适宜的温度、湿度支持。</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电子结肠镜</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可实现与医院现有的奥林巴斯电子胃肠镜260SL主机相兼容,（型号CF-Q260AI）,具有高分辨率，高清晰度，镜身韧性好，直径小，能实现多角度、多方位检查治疗。</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开展结肠镜检查技术、肠镜下止血、局部给药、取组织活检、息肉摘除术和介入治疗。</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多波长光纤耦合激光治疗机</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具备≥三种波长的激光器模块，治疗时间和每种波长激光器的输出功率可根据不同的治疗需求进行设置。设备功耗低，电流稳定度高，纹波小，输出功率稳定，可连续运行。具有完善的保护功能,当任意波长激光器发生故障，可立即报警并切断输出。</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用于开展腹泻病、肺炎、扁桃腺炎、哮喘、气管炎、支气管炎、咽炎、喉炎、湿疹等疾病激光治疗，可达到消炎、镇痛及对体表创面减少渗液、促进肉芽组织生长、加速创伤口愈合等物理治疗作用。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物理降温仪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具备循环冷水，恒温冷敷，持续性物理降温功能，温度可精准控制，可极速启动，短准备时间，便于操作，便于携带。</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用于开展特殊物理降温治疗项目。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电子鼻咽喉镜</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镜体具备直径较小，检查痛苦小，能同时兼顾成人及儿童耳、鼻、咽、喉部位相关疾病的检查；其自带的NBI系统及高清晰成像，能清晰分辨组织病理变化的同时还能完成相关检查部位的早癌筛查。</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用于开展新生儿、儿童及成人耳、鼻、咽、喉的常规腔内检查及癌前筛查。</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微波治疗仪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采用高频率局部辐射，在较小的微波功率输出条件下，即可达到预期的治疗效果。对人体组织的热效应效率高、穿透力强、具有内外同时产生热的优点，在人体组织内产生热量，作用可达5—8厘米，直达病灶部位促进血液循环、水中吸收和新肉芽生长。</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用于开展急慢性化脓性中耳炎、分泌性中耳炎、急慢性鼻-鼻窦炎、变应性鼻炎及耳、鼻、咽、喉相关部位术后物理治疗。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小儿腹腔镜（5mm）</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具备与医院现有腹腔镜系统相兼容,具有高分辨率，高清晰度，镜身韧性好，直径小，能实现多角度、多方位检查治疗。</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用于开展小儿腹部疾病手术，如：阑尾炎、腹股沟疝、肠套叠、先天性巨结肠、先天性胆道闭锁及对于不明原因腹痛、腹部包块等疾病的治疗、探查、诊断等使用。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辊轴取皮刀（手动）</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具备用于制取均匀、厚度可调的皮片，用于患者植皮手术。</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用于开展烧伤患者创面的皮肤移植，创伤皮肤缺损的皮片移植及慢性溃疡治疗等。</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电动气压止血带</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具备快速充气用于压迫手术部位，实现有效止血的功能。</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用于开展四肢手术、微创手术及需紧急止血的手术中进行紧急止血使用。</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强迫振荡（肺功能机模块增加）</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具备强迫振荡法呼吸阻抗测定功能，即总阻抗Z5、总相位角 Phi5、中央阻抗Z10、中央相位角Phi10、 大气道阻抗Z20、大气道相位角 Phi20、总粘性阻力R5、周边弹性阻力X5、 中央气道阻力R10、中央相位角X10、大气道粘性阻力R20、大气道惯性阻力 X20…等。</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用于配套原有国产“瑞超”肺功能机模块升级增加肺阻抗测定功能。</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骨盆臀腹康养按摩仪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采用3D立体套简设计，主机有节奏、顺序充放气囊，促进淋巴液和静脉血液回流、作用于大腿和臀部，改变脂肪再分布布，</w:t>
            </w:r>
          </w:p>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促进分娩后骨盆闭合，激活腹部肌肉，恢复腹直肌分离等功能。</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开展产后骨盆矫正、产伤性腹直肌分离治疗等项目。</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多系统产后康复治疗仪</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具备低频脉冲电流治疗模式，促进局部血液循环，作用于子宫及乳腺组织，促进产后乳汁分泌及子宫收缩，减少产后出血及镇痛作用。</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开展产后子宫复旧、促进乳汁分泌、产后尿潴留、镇痛等产后整体康复治疗。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全数字彩色宫腔手术监测系统</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widowControl/>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000000"/>
                <w:kern w:val="28"/>
                <w:sz w:val="24"/>
                <w:szCs w:val="24"/>
                <w:lang w:val="en-US" w:eastAsia="zh-CN"/>
              </w:rPr>
              <w:t>具备</w:t>
            </w:r>
            <w:r>
              <w:rPr>
                <w:rFonts w:hint="eastAsia" w:ascii="宋体" w:hAnsi="宋体"/>
                <w:color w:val="000000"/>
                <w:kern w:val="28"/>
                <w:sz w:val="24"/>
                <w:szCs w:val="24"/>
              </w:rPr>
              <w:t>高分辨率的</w:t>
            </w:r>
            <w:r>
              <w:rPr>
                <w:rFonts w:hint="eastAsia" w:ascii="宋体" w:hAnsi="宋体"/>
                <w:color w:val="000000"/>
                <w:kern w:val="28"/>
                <w:sz w:val="24"/>
                <w:szCs w:val="24"/>
                <w:lang w:val="en-US" w:eastAsia="zh-CN"/>
              </w:rPr>
              <w:t>成像，</w:t>
            </w:r>
            <w:r>
              <w:rPr>
                <w:rFonts w:hint="eastAsia" w:ascii="宋体" w:hAnsi="宋体"/>
                <w:color w:val="000000"/>
                <w:kern w:val="28"/>
                <w:sz w:val="24"/>
                <w:szCs w:val="24"/>
              </w:rPr>
              <w:t>可以有效进行中期引产</w:t>
            </w:r>
            <w:r>
              <w:rPr>
                <w:rFonts w:hint="eastAsia" w:ascii="宋体" w:hAnsi="宋体"/>
                <w:color w:val="000000"/>
                <w:kern w:val="28"/>
                <w:sz w:val="24"/>
                <w:szCs w:val="24"/>
                <w:lang w:val="en-US" w:eastAsia="zh-CN"/>
              </w:rPr>
              <w:t>与</w:t>
            </w:r>
            <w:r>
              <w:rPr>
                <w:rFonts w:hint="eastAsia" w:ascii="宋体" w:hAnsi="宋体"/>
                <w:color w:val="000000"/>
                <w:kern w:val="28"/>
                <w:sz w:val="24"/>
                <w:szCs w:val="24"/>
              </w:rPr>
              <w:t>日常妇科检查</w:t>
            </w:r>
            <w:r>
              <w:rPr>
                <w:rFonts w:hint="eastAsia" w:ascii="宋体" w:hAnsi="宋体"/>
                <w:color w:val="000000"/>
                <w:kern w:val="28"/>
                <w:sz w:val="24"/>
                <w:szCs w:val="24"/>
                <w:lang w:eastAsia="zh-CN"/>
              </w:rPr>
              <w:t>，</w:t>
            </w:r>
            <w:r>
              <w:rPr>
                <w:rFonts w:hint="eastAsia" w:ascii="宋体" w:hAnsi="宋体"/>
                <w:color w:val="000000"/>
                <w:kern w:val="28"/>
                <w:sz w:val="24"/>
                <w:szCs w:val="24"/>
                <w:lang w:val="en-US" w:eastAsia="zh-CN"/>
              </w:rPr>
              <w:t>为困难的人工流产、诊断性刮宫、妊娠合并子宫畸形等手术提供有效解决方案。</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olor w:val="000000"/>
                <w:kern w:val="28"/>
                <w:sz w:val="24"/>
                <w:szCs w:val="24"/>
                <w:lang w:val="en-US" w:eastAsia="zh-CN"/>
              </w:rPr>
              <w:t>开展</w:t>
            </w:r>
            <w:r>
              <w:rPr>
                <w:rFonts w:hint="eastAsia" w:ascii="宋体" w:hAnsi="宋体"/>
                <w:color w:val="000000"/>
                <w:kern w:val="28"/>
                <w:sz w:val="24"/>
                <w:szCs w:val="24"/>
              </w:rPr>
              <w:t>可视人流术、可视上环术、可视取环术，清宫，取样、卵巢监测，宫内内膜评估，疤痕妊娠，配合宫腔镜术中观测，特殊疑难的手术等</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QCT骨矿密度测量体模系统</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具备精准骨密度及骨结构测定功能，高校的自动测量功能，支持大通量体检筛查。</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开展妇科原发性及特发性骨质疏松症，老年颈椎、腰椎病，儿童骨骼发育情况，骨科成骨不全、石骨症、婴儿骨皮质增生症、磷酸酶病，内科糖尿病、肾病继发性骨质疏松，体检中心的普查和复查等项目。</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蒸汽清洗机</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具备自动控制启停功能，有加热和停止旋钮且不需要办理特种设备使用登记证，加热压力≥5bar，设备可终身质保。</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用于结构复杂器械表面生物膜的手工清洗</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全自动清洗消毒器外接车</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66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3500"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可实现与医院现有的全自动清洗消毒器配合使用，有集水瓶、外接定位弹性锁扣、清洗加防脱落锁扣。</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用于清洗架转运及与全自动清洗消毒器的平面对接</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72"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82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精密器械清洗架</w:t>
            </w:r>
          </w:p>
        </w:tc>
        <w:tc>
          <w:tcPr>
            <w:tcW w:w="6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6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bookmarkStart w:id="0" w:name="_GoBack"/>
            <w:bookmarkEnd w:id="0"/>
          </w:p>
        </w:tc>
        <w:tc>
          <w:tcPr>
            <w:tcW w:w="3500"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设备进水接口需位于侧面，有可拆卸喷淋臂、软连接硅胶限位接口。</w:t>
            </w:r>
          </w:p>
        </w:tc>
        <w:tc>
          <w:tcPr>
            <w:tcW w:w="25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用于精密器械（含腔镜）的全自动清洗、消毒、干燥</w:t>
            </w:r>
          </w:p>
        </w:tc>
        <w:tc>
          <w:tcPr>
            <w:tcW w:w="97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0750" w:type="dxa"/>
            <w:gridSpan w:val="7"/>
            <w:shd w:val="clear" w:color="auto" w:fill="auto"/>
            <w:noWrap/>
            <w:vAlign w:val="center"/>
          </w:tcPr>
          <w:p>
            <w:pPr>
              <w:keepNext w:val="0"/>
              <w:keepLines w:val="0"/>
              <w:widowControl/>
              <w:suppressLineNumbers w:val="0"/>
              <w:tabs>
                <w:tab w:val="left" w:pos="4621"/>
              </w:tabs>
              <w:ind w:firstLine="1960" w:firstLineChars="7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Theme="minorEastAsia" w:hAnsiTheme="minorEastAsia"/>
                <w:sz w:val="28"/>
                <w:szCs w:val="28"/>
              </w:rPr>
              <w:t>以上设备需求及最终采购数量根据医院需求确定。</w:t>
            </w:r>
          </w:p>
        </w:tc>
      </w:tr>
    </w:tbl>
    <w:p>
      <w:pPr>
        <w:widowControl/>
        <w:spacing w:line="400" w:lineRule="exact"/>
        <w:rPr>
          <w:rFonts w:cs="宋体" w:asciiTheme="minorEastAsia" w:hAnsiTheme="minorEastAsia"/>
          <w:kern w:val="0"/>
          <w:sz w:val="24"/>
        </w:rPr>
      </w:pPr>
    </w:p>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MjI3OTAwN2Y5MGJkYzc1MDYxZTlhMDQ4MjI5OTMifQ=="/>
  </w:docVars>
  <w:rsids>
    <w:rsidRoot w:val="507F549C"/>
    <w:rsid w:val="0001153E"/>
    <w:rsid w:val="00014ABB"/>
    <w:rsid w:val="00057FF0"/>
    <w:rsid w:val="000658E5"/>
    <w:rsid w:val="000662DC"/>
    <w:rsid w:val="00083E8F"/>
    <w:rsid w:val="0009305B"/>
    <w:rsid w:val="000B4D97"/>
    <w:rsid w:val="000B5580"/>
    <w:rsid w:val="000E2883"/>
    <w:rsid w:val="000E713A"/>
    <w:rsid w:val="001021C8"/>
    <w:rsid w:val="001229EC"/>
    <w:rsid w:val="001602D0"/>
    <w:rsid w:val="00174513"/>
    <w:rsid w:val="00186BA3"/>
    <w:rsid w:val="00193D1B"/>
    <w:rsid w:val="001B583F"/>
    <w:rsid w:val="001C7CCD"/>
    <w:rsid w:val="001D20A9"/>
    <w:rsid w:val="001D7506"/>
    <w:rsid w:val="001E1B43"/>
    <w:rsid w:val="001E33DA"/>
    <w:rsid w:val="001E7C62"/>
    <w:rsid w:val="001F115B"/>
    <w:rsid w:val="002058F2"/>
    <w:rsid w:val="00206BDF"/>
    <w:rsid w:val="0020735C"/>
    <w:rsid w:val="00212946"/>
    <w:rsid w:val="002131DC"/>
    <w:rsid w:val="00217A07"/>
    <w:rsid w:val="002363FD"/>
    <w:rsid w:val="00241F88"/>
    <w:rsid w:val="00247C51"/>
    <w:rsid w:val="002572BC"/>
    <w:rsid w:val="002600AA"/>
    <w:rsid w:val="0027055D"/>
    <w:rsid w:val="00293907"/>
    <w:rsid w:val="002A728B"/>
    <w:rsid w:val="002C4923"/>
    <w:rsid w:val="002C4A86"/>
    <w:rsid w:val="002E5F91"/>
    <w:rsid w:val="00313F8E"/>
    <w:rsid w:val="00314AE7"/>
    <w:rsid w:val="00334D4D"/>
    <w:rsid w:val="00340F00"/>
    <w:rsid w:val="003A0E28"/>
    <w:rsid w:val="003A54C0"/>
    <w:rsid w:val="003B0AE0"/>
    <w:rsid w:val="003E0571"/>
    <w:rsid w:val="003F07E2"/>
    <w:rsid w:val="00405988"/>
    <w:rsid w:val="004147AC"/>
    <w:rsid w:val="004175BA"/>
    <w:rsid w:val="00435A1E"/>
    <w:rsid w:val="00437A4C"/>
    <w:rsid w:val="004538F5"/>
    <w:rsid w:val="00455322"/>
    <w:rsid w:val="00456CCB"/>
    <w:rsid w:val="00467DD2"/>
    <w:rsid w:val="00475A3F"/>
    <w:rsid w:val="00477698"/>
    <w:rsid w:val="004A3638"/>
    <w:rsid w:val="004B3A40"/>
    <w:rsid w:val="004B4719"/>
    <w:rsid w:val="004C251A"/>
    <w:rsid w:val="004C4462"/>
    <w:rsid w:val="004D0E37"/>
    <w:rsid w:val="004D704C"/>
    <w:rsid w:val="004E46A8"/>
    <w:rsid w:val="004F49CF"/>
    <w:rsid w:val="005144E0"/>
    <w:rsid w:val="00520223"/>
    <w:rsid w:val="00540B3E"/>
    <w:rsid w:val="005549D2"/>
    <w:rsid w:val="0058712F"/>
    <w:rsid w:val="005B2F9E"/>
    <w:rsid w:val="005C0D25"/>
    <w:rsid w:val="005F1176"/>
    <w:rsid w:val="00627111"/>
    <w:rsid w:val="00631B4F"/>
    <w:rsid w:val="00636A94"/>
    <w:rsid w:val="00645AAC"/>
    <w:rsid w:val="00650A39"/>
    <w:rsid w:val="0065763C"/>
    <w:rsid w:val="00657ABA"/>
    <w:rsid w:val="006615B9"/>
    <w:rsid w:val="00663582"/>
    <w:rsid w:val="00667779"/>
    <w:rsid w:val="00671A49"/>
    <w:rsid w:val="00671C2A"/>
    <w:rsid w:val="00684821"/>
    <w:rsid w:val="006911F7"/>
    <w:rsid w:val="006A58A3"/>
    <w:rsid w:val="006B3B97"/>
    <w:rsid w:val="006D735A"/>
    <w:rsid w:val="007024F2"/>
    <w:rsid w:val="0070728A"/>
    <w:rsid w:val="007155BD"/>
    <w:rsid w:val="00720D6A"/>
    <w:rsid w:val="0072661C"/>
    <w:rsid w:val="00743DCB"/>
    <w:rsid w:val="00746DEE"/>
    <w:rsid w:val="00756326"/>
    <w:rsid w:val="007665EE"/>
    <w:rsid w:val="00777029"/>
    <w:rsid w:val="007831B1"/>
    <w:rsid w:val="00794CE6"/>
    <w:rsid w:val="007966AF"/>
    <w:rsid w:val="00796D38"/>
    <w:rsid w:val="007B31E5"/>
    <w:rsid w:val="007B51FA"/>
    <w:rsid w:val="007C2B2B"/>
    <w:rsid w:val="007C4F24"/>
    <w:rsid w:val="007D5272"/>
    <w:rsid w:val="007D57C8"/>
    <w:rsid w:val="007D6DAA"/>
    <w:rsid w:val="00804100"/>
    <w:rsid w:val="0081404D"/>
    <w:rsid w:val="00825BAF"/>
    <w:rsid w:val="0083230B"/>
    <w:rsid w:val="008556DB"/>
    <w:rsid w:val="00860286"/>
    <w:rsid w:val="00872D8D"/>
    <w:rsid w:val="00881795"/>
    <w:rsid w:val="00882FCD"/>
    <w:rsid w:val="00893302"/>
    <w:rsid w:val="008A6DCB"/>
    <w:rsid w:val="008A6E29"/>
    <w:rsid w:val="008A74C7"/>
    <w:rsid w:val="008B43E0"/>
    <w:rsid w:val="008B535B"/>
    <w:rsid w:val="008C6B8A"/>
    <w:rsid w:val="008D79BA"/>
    <w:rsid w:val="008E2B94"/>
    <w:rsid w:val="008E5090"/>
    <w:rsid w:val="008E5A43"/>
    <w:rsid w:val="008F7582"/>
    <w:rsid w:val="009032B5"/>
    <w:rsid w:val="00915AFE"/>
    <w:rsid w:val="00920FE1"/>
    <w:rsid w:val="00924DF2"/>
    <w:rsid w:val="0092660C"/>
    <w:rsid w:val="00933058"/>
    <w:rsid w:val="00945832"/>
    <w:rsid w:val="009C0986"/>
    <w:rsid w:val="00A037BA"/>
    <w:rsid w:val="00A04C23"/>
    <w:rsid w:val="00A1144B"/>
    <w:rsid w:val="00A22493"/>
    <w:rsid w:val="00A275FF"/>
    <w:rsid w:val="00A45E5D"/>
    <w:rsid w:val="00A62EE2"/>
    <w:rsid w:val="00A63866"/>
    <w:rsid w:val="00AA1134"/>
    <w:rsid w:val="00AA5A62"/>
    <w:rsid w:val="00AA620F"/>
    <w:rsid w:val="00AB181E"/>
    <w:rsid w:val="00B03988"/>
    <w:rsid w:val="00B13CA3"/>
    <w:rsid w:val="00B17C30"/>
    <w:rsid w:val="00B250D2"/>
    <w:rsid w:val="00B44D94"/>
    <w:rsid w:val="00B4574A"/>
    <w:rsid w:val="00B71074"/>
    <w:rsid w:val="00B73B76"/>
    <w:rsid w:val="00B85907"/>
    <w:rsid w:val="00B85A8B"/>
    <w:rsid w:val="00BA2867"/>
    <w:rsid w:val="00BC15EB"/>
    <w:rsid w:val="00BD2EC6"/>
    <w:rsid w:val="00BE1219"/>
    <w:rsid w:val="00BE630D"/>
    <w:rsid w:val="00BF1DC9"/>
    <w:rsid w:val="00BF27A2"/>
    <w:rsid w:val="00C17D88"/>
    <w:rsid w:val="00C2616E"/>
    <w:rsid w:val="00C41AB0"/>
    <w:rsid w:val="00C45984"/>
    <w:rsid w:val="00C46A94"/>
    <w:rsid w:val="00C66082"/>
    <w:rsid w:val="00C74A2F"/>
    <w:rsid w:val="00C90BCD"/>
    <w:rsid w:val="00CA08AB"/>
    <w:rsid w:val="00CA12F8"/>
    <w:rsid w:val="00CE7F8A"/>
    <w:rsid w:val="00CF3E47"/>
    <w:rsid w:val="00CF626A"/>
    <w:rsid w:val="00D04C58"/>
    <w:rsid w:val="00D222DC"/>
    <w:rsid w:val="00D23279"/>
    <w:rsid w:val="00D2653A"/>
    <w:rsid w:val="00D40EB6"/>
    <w:rsid w:val="00D41AC4"/>
    <w:rsid w:val="00D42666"/>
    <w:rsid w:val="00D50208"/>
    <w:rsid w:val="00D5083C"/>
    <w:rsid w:val="00D64706"/>
    <w:rsid w:val="00D706AF"/>
    <w:rsid w:val="00D72651"/>
    <w:rsid w:val="00D86195"/>
    <w:rsid w:val="00DA0772"/>
    <w:rsid w:val="00DA3522"/>
    <w:rsid w:val="00DB71E2"/>
    <w:rsid w:val="00DD153E"/>
    <w:rsid w:val="00E0441C"/>
    <w:rsid w:val="00E20668"/>
    <w:rsid w:val="00E215DB"/>
    <w:rsid w:val="00E2768F"/>
    <w:rsid w:val="00E80C5C"/>
    <w:rsid w:val="00E81932"/>
    <w:rsid w:val="00E91E1E"/>
    <w:rsid w:val="00E96A30"/>
    <w:rsid w:val="00EB1AF0"/>
    <w:rsid w:val="00EC15E7"/>
    <w:rsid w:val="00ED3642"/>
    <w:rsid w:val="00ED5D5B"/>
    <w:rsid w:val="00EE6003"/>
    <w:rsid w:val="00EF0858"/>
    <w:rsid w:val="00EF2EDE"/>
    <w:rsid w:val="00F04D45"/>
    <w:rsid w:val="00F15FD2"/>
    <w:rsid w:val="00F16F85"/>
    <w:rsid w:val="00F178E0"/>
    <w:rsid w:val="00F224B6"/>
    <w:rsid w:val="00F330D4"/>
    <w:rsid w:val="00F357ED"/>
    <w:rsid w:val="00F35B76"/>
    <w:rsid w:val="00F460C7"/>
    <w:rsid w:val="00F47916"/>
    <w:rsid w:val="00F54035"/>
    <w:rsid w:val="00F56419"/>
    <w:rsid w:val="00F65B9C"/>
    <w:rsid w:val="00F707F2"/>
    <w:rsid w:val="00F7275E"/>
    <w:rsid w:val="00F87555"/>
    <w:rsid w:val="00FB267A"/>
    <w:rsid w:val="00FC0A5B"/>
    <w:rsid w:val="00FD4DAE"/>
    <w:rsid w:val="00FE0A36"/>
    <w:rsid w:val="00FE295F"/>
    <w:rsid w:val="00FF4BA9"/>
    <w:rsid w:val="02B971C1"/>
    <w:rsid w:val="039C1097"/>
    <w:rsid w:val="047042B5"/>
    <w:rsid w:val="062E593E"/>
    <w:rsid w:val="08C07D53"/>
    <w:rsid w:val="09B03974"/>
    <w:rsid w:val="0D6D057B"/>
    <w:rsid w:val="0D892EDB"/>
    <w:rsid w:val="0EA27830"/>
    <w:rsid w:val="0F7F00F1"/>
    <w:rsid w:val="100A6DB0"/>
    <w:rsid w:val="11957463"/>
    <w:rsid w:val="1413499D"/>
    <w:rsid w:val="145907A8"/>
    <w:rsid w:val="15082937"/>
    <w:rsid w:val="15697FC8"/>
    <w:rsid w:val="187153B2"/>
    <w:rsid w:val="1A9923D9"/>
    <w:rsid w:val="1C05642B"/>
    <w:rsid w:val="1CDC6ECB"/>
    <w:rsid w:val="1E50265B"/>
    <w:rsid w:val="1FA73D9F"/>
    <w:rsid w:val="21A04434"/>
    <w:rsid w:val="22DD2240"/>
    <w:rsid w:val="24946565"/>
    <w:rsid w:val="25336198"/>
    <w:rsid w:val="27C10ED4"/>
    <w:rsid w:val="27D855BE"/>
    <w:rsid w:val="2DBD3AD0"/>
    <w:rsid w:val="2E2043E2"/>
    <w:rsid w:val="30EF0FE1"/>
    <w:rsid w:val="34FC3E0F"/>
    <w:rsid w:val="37804AFF"/>
    <w:rsid w:val="37E61322"/>
    <w:rsid w:val="390A49A1"/>
    <w:rsid w:val="39B7532B"/>
    <w:rsid w:val="3B1B7C21"/>
    <w:rsid w:val="3C340332"/>
    <w:rsid w:val="3D6428FB"/>
    <w:rsid w:val="428F4F49"/>
    <w:rsid w:val="42A96954"/>
    <w:rsid w:val="433D0EB3"/>
    <w:rsid w:val="436F2B56"/>
    <w:rsid w:val="442C191A"/>
    <w:rsid w:val="44946A5A"/>
    <w:rsid w:val="467E0ECE"/>
    <w:rsid w:val="46872C9C"/>
    <w:rsid w:val="47E36789"/>
    <w:rsid w:val="47EA7AF7"/>
    <w:rsid w:val="49BE0086"/>
    <w:rsid w:val="4A542A6C"/>
    <w:rsid w:val="4BA218AA"/>
    <w:rsid w:val="4C912FB1"/>
    <w:rsid w:val="4EF9380E"/>
    <w:rsid w:val="4FA42303"/>
    <w:rsid w:val="503808B3"/>
    <w:rsid w:val="507F549C"/>
    <w:rsid w:val="50A22ED9"/>
    <w:rsid w:val="51C77865"/>
    <w:rsid w:val="51E023C8"/>
    <w:rsid w:val="53C25DCC"/>
    <w:rsid w:val="55272CBF"/>
    <w:rsid w:val="58C6594A"/>
    <w:rsid w:val="5A064F99"/>
    <w:rsid w:val="5A805C92"/>
    <w:rsid w:val="5AB663BB"/>
    <w:rsid w:val="5CBC1877"/>
    <w:rsid w:val="5D6677C8"/>
    <w:rsid w:val="619D2C78"/>
    <w:rsid w:val="632D4326"/>
    <w:rsid w:val="65832E31"/>
    <w:rsid w:val="65AB7953"/>
    <w:rsid w:val="685C0145"/>
    <w:rsid w:val="69CC1FC7"/>
    <w:rsid w:val="6A114F5F"/>
    <w:rsid w:val="6A18079C"/>
    <w:rsid w:val="6D535020"/>
    <w:rsid w:val="6DF0182E"/>
    <w:rsid w:val="6FA91027"/>
    <w:rsid w:val="6FE50A20"/>
    <w:rsid w:val="6FF36E9F"/>
    <w:rsid w:val="721A66BA"/>
    <w:rsid w:val="72EA3A76"/>
    <w:rsid w:val="76991287"/>
    <w:rsid w:val="76AA036B"/>
    <w:rsid w:val="789B3B9E"/>
    <w:rsid w:val="79C54F43"/>
    <w:rsid w:val="7A605EED"/>
    <w:rsid w:val="7B8523A3"/>
    <w:rsid w:val="7B8B4B71"/>
    <w:rsid w:val="7D374786"/>
    <w:rsid w:val="7E54064E"/>
    <w:rsid w:val="7E544A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after="120"/>
    </w:pPr>
    <w:rPr>
      <w:rFonts w:ascii="Times New Roman" w:hAnsi="Times New Roman"/>
    </w:rPr>
  </w:style>
  <w:style w:type="paragraph" w:styleId="4">
    <w:name w:val="Balloon Text"/>
    <w:basedOn w:val="1"/>
    <w:link w:val="14"/>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qFormat/>
    <w:uiPriority w:val="0"/>
    <w:rPr>
      <w:color w:val="0000FF"/>
      <w:u w:val="single"/>
    </w:rPr>
  </w:style>
  <w:style w:type="character" w:customStyle="1" w:styleId="12">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3">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rPr>
  </w:style>
  <w:style w:type="character" w:customStyle="1" w:styleId="15">
    <w:name w:val="font31"/>
    <w:basedOn w:val="10"/>
    <w:autoRedefine/>
    <w:qFormat/>
    <w:uiPriority w:val="0"/>
    <w:rPr>
      <w:rFonts w:hint="eastAsia" w:ascii="宋体" w:hAnsi="宋体" w:eastAsia="宋体" w:cs="宋体"/>
      <w:color w:val="000000"/>
      <w:sz w:val="22"/>
      <w:szCs w:val="22"/>
      <w:u w:val="none"/>
    </w:rPr>
  </w:style>
  <w:style w:type="character" w:customStyle="1" w:styleId="16">
    <w:name w:val="font21"/>
    <w:basedOn w:val="10"/>
    <w:autoRedefine/>
    <w:qFormat/>
    <w:uiPriority w:val="0"/>
    <w:rPr>
      <w:rFonts w:ascii="Calibri" w:hAnsi="Calibri" w:cs="Calibri"/>
      <w:color w:val="000000"/>
      <w:sz w:val="21"/>
      <w:szCs w:val="21"/>
      <w:u w:val="none"/>
    </w:rPr>
  </w:style>
  <w:style w:type="character" w:customStyle="1" w:styleId="17">
    <w:name w:val="font41"/>
    <w:basedOn w:val="10"/>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hua\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520</Words>
  <Characters>524</Characters>
  <Lines>5</Lines>
  <Paragraphs>1</Paragraphs>
  <TotalTime>128</TotalTime>
  <ScaleCrop>false</ScaleCrop>
  <LinksUpToDate>false</LinksUpToDate>
  <CharactersWithSpaces>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2022-07-11T09:01:00Z</dcterms:created>
  <dc:creator>Haihua</dc:creator>
  <cp:lastModifiedBy>Administrator</cp:lastModifiedBy>
  <cp:lastPrinted>2024-04-20T03:21:00Z</cp:lastPrinted>
  <dcterms:modified xsi:type="dcterms:W3CDTF">2024-05-16T03:29:43Z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65E7341485E44FC2AC583B054E2DD054</vt:lpwstr>
  </property>
</Properties>
</file>